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4B" w:rsidRDefault="0052244B">
      <w:pPr>
        <w:jc w:val="center"/>
        <w:rPr>
          <w:rFonts w:eastAsia="Calibri" w:cs="Times New Roman"/>
          <w:b/>
          <w:sz w:val="24"/>
          <w:szCs w:val="24"/>
        </w:rPr>
      </w:pPr>
      <w:bookmarkStart w:id="0" w:name="_GoBack"/>
      <w:bookmarkEnd w:id="0"/>
      <w:r>
        <w:rPr>
          <w:b/>
          <w:sz w:val="24"/>
          <w:szCs w:val="24"/>
        </w:rPr>
        <w:t>Školní čtenářské kluby</w:t>
      </w:r>
    </w:p>
    <w:p w:rsidR="0052244B" w:rsidRDefault="0052244B">
      <w:pPr>
        <w:spacing w:after="0" w:line="100" w:lineRule="atLeast"/>
        <w:jc w:val="both"/>
        <w:rPr>
          <w:rFonts w:eastAsia="Calibri" w:cs="Times New Roman"/>
          <w:b/>
          <w:sz w:val="24"/>
          <w:szCs w:val="24"/>
        </w:rPr>
      </w:pPr>
      <w:r>
        <w:rPr>
          <w:rFonts w:eastAsia="Calibri" w:cs="Times New Roman"/>
          <w:b/>
          <w:sz w:val="24"/>
          <w:szCs w:val="24"/>
        </w:rPr>
        <w:t>Říká se, že dnešní děti nečtou – je tomu skutečně tak? Pokud ano, je možné tento stav změnit? Proč je důležité, aby děti četly? Jak rozvíjet dětské čtenářství? Jaké knížky baví dnešní děti? Jak čtenářské aktivity zakomponovat do běžné výuky?</w:t>
      </w:r>
    </w:p>
    <w:p w:rsidR="0052244B" w:rsidRDefault="0052244B">
      <w:pPr>
        <w:spacing w:after="0" w:line="100" w:lineRule="atLeast"/>
        <w:jc w:val="both"/>
        <w:rPr>
          <w:rFonts w:eastAsia="Calibri" w:cs="Times New Roman"/>
          <w:b/>
          <w:sz w:val="24"/>
          <w:szCs w:val="24"/>
        </w:rPr>
      </w:pPr>
    </w:p>
    <w:p w:rsidR="0052244B" w:rsidRDefault="005417CD">
      <w:pPr>
        <w:spacing w:after="0" w:line="100" w:lineRule="atLeast"/>
        <w:jc w:val="center"/>
        <w:rPr>
          <w:rFonts w:eastAsia="Calibri" w:cs="Times New Roman"/>
          <w:b/>
          <w:sz w:val="24"/>
          <w:szCs w:val="24"/>
        </w:rPr>
      </w:pPr>
      <w:r>
        <w:rPr>
          <w:noProof/>
          <w:lang w:eastAsia="cs-CZ"/>
        </w:rPr>
        <w:drawing>
          <wp:inline distT="0" distB="0" distL="0" distR="0">
            <wp:extent cx="2724150" cy="9144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150" cy="914400"/>
                    </a:xfrm>
                    <a:prstGeom prst="rect">
                      <a:avLst/>
                    </a:prstGeom>
                    <a:solidFill>
                      <a:srgbClr val="FFFFFF"/>
                    </a:solidFill>
                    <a:ln w="9525">
                      <a:noFill/>
                      <a:miter lim="800000"/>
                      <a:headEnd/>
                      <a:tailEnd/>
                    </a:ln>
                  </pic:spPr>
                </pic:pic>
              </a:graphicData>
            </a:graphic>
          </wp:inline>
        </w:drawing>
      </w:r>
    </w:p>
    <w:p w:rsidR="0052244B" w:rsidRDefault="0052244B">
      <w:pPr>
        <w:spacing w:after="0" w:line="100" w:lineRule="atLeast"/>
        <w:jc w:val="both"/>
        <w:rPr>
          <w:rFonts w:eastAsia="Calibri" w:cs="Times New Roman"/>
          <w:b/>
          <w:sz w:val="24"/>
          <w:szCs w:val="24"/>
        </w:rPr>
      </w:pPr>
    </w:p>
    <w:p w:rsidR="0052244B" w:rsidRDefault="0052244B">
      <w:pPr>
        <w:rPr>
          <w:rFonts w:eastAsia="Calibri" w:cs="Calibri"/>
          <w:b/>
          <w:sz w:val="24"/>
          <w:szCs w:val="24"/>
        </w:rPr>
      </w:pPr>
      <w:r>
        <w:rPr>
          <w:rFonts w:eastAsia="Calibri" w:cs="Times New Roman"/>
          <w:sz w:val="24"/>
          <w:szCs w:val="24"/>
        </w:rPr>
        <w:t>Na tyto otázky naše škola hledá odpovědi v projektu „</w:t>
      </w:r>
      <w:r>
        <w:rPr>
          <w:sz w:val="24"/>
          <w:szCs w:val="24"/>
        </w:rPr>
        <w:t xml:space="preserve">Školní čtenářské kluby na 2. st. ZŠ“, v němž budeme s podporou Nové školy, o. p. s., po dobu tří let pracovat spolu s dalšími dvaceti šesti základními školami napříč celou Českou republikou. Všichni společně zaměříme svou pozornost mimo jiné i na to, jak rozvíjet čtenářství u náctiletých, v jejichž domovech četba nemá své pevné místo nebo kde se vzdělání nevěnuje potřebná pozornost. Projekt je financován z prostředků </w:t>
      </w:r>
      <w:r>
        <w:rPr>
          <w:b/>
          <w:sz w:val="24"/>
          <w:szCs w:val="24"/>
        </w:rPr>
        <w:t>Operačního programu Výzkum, vývoj a vzdělávání</w:t>
      </w:r>
      <w:r>
        <w:rPr>
          <w:sz w:val="24"/>
          <w:szCs w:val="24"/>
        </w:rPr>
        <w:t xml:space="preserve"> a běží v období 1. 11. 2016 – 30. 10. 2019.</w:t>
      </w:r>
    </w:p>
    <w:p w:rsidR="0052244B" w:rsidRDefault="0052244B">
      <w:pPr>
        <w:spacing w:after="200" w:line="276" w:lineRule="auto"/>
        <w:jc w:val="center"/>
        <w:rPr>
          <w:rFonts w:eastAsia="Calibri" w:cs="Calibri"/>
          <w:sz w:val="24"/>
          <w:szCs w:val="24"/>
        </w:rPr>
      </w:pPr>
      <w:r>
        <w:rPr>
          <w:rFonts w:eastAsia="Calibri" w:cs="Calibri"/>
          <w:b/>
          <w:sz w:val="24"/>
          <w:szCs w:val="24"/>
        </w:rPr>
        <w:t>Naše společná přesvědčení o dětském čtenářství</w:t>
      </w:r>
    </w:p>
    <w:p w:rsidR="0052244B" w:rsidRDefault="0052244B">
      <w:pPr>
        <w:numPr>
          <w:ilvl w:val="0"/>
          <w:numId w:val="1"/>
        </w:numPr>
        <w:spacing w:after="0" w:line="100" w:lineRule="atLeast"/>
        <w:rPr>
          <w:rFonts w:eastAsia="Calibri" w:cs="Calibri"/>
          <w:sz w:val="24"/>
          <w:szCs w:val="24"/>
        </w:rPr>
      </w:pPr>
      <w:r>
        <w:rPr>
          <w:rFonts w:eastAsia="Calibri" w:cs="Calibri"/>
          <w:sz w:val="24"/>
          <w:szCs w:val="24"/>
        </w:rPr>
        <w:t>Rozvíjet čtenářství můžeme jen u dětí, které poznaly radostný zážitek z četby.</w:t>
      </w:r>
    </w:p>
    <w:p w:rsidR="0052244B" w:rsidRDefault="0052244B">
      <w:pPr>
        <w:numPr>
          <w:ilvl w:val="0"/>
          <w:numId w:val="1"/>
        </w:numPr>
        <w:spacing w:after="0" w:line="100" w:lineRule="atLeast"/>
        <w:rPr>
          <w:rFonts w:eastAsia="Calibri" w:cs="Calibri"/>
          <w:sz w:val="24"/>
          <w:szCs w:val="24"/>
        </w:rPr>
      </w:pPr>
      <w:r>
        <w:rPr>
          <w:rFonts w:eastAsia="Calibri" w:cs="Calibri"/>
          <w:sz w:val="24"/>
          <w:szCs w:val="24"/>
        </w:rPr>
        <w:t>Každé dítě potřebuje při své čtenářské cestě průvodce.</w:t>
      </w:r>
    </w:p>
    <w:p w:rsidR="0052244B" w:rsidRDefault="0052244B">
      <w:pPr>
        <w:numPr>
          <w:ilvl w:val="0"/>
          <w:numId w:val="1"/>
        </w:numPr>
        <w:spacing w:after="0" w:line="100" w:lineRule="atLeast"/>
        <w:rPr>
          <w:rFonts w:eastAsia="Calibri" w:cs="Calibri"/>
          <w:sz w:val="24"/>
          <w:szCs w:val="24"/>
        </w:rPr>
      </w:pPr>
      <w:r>
        <w:rPr>
          <w:rFonts w:eastAsia="Calibri" w:cs="Calibri"/>
          <w:sz w:val="24"/>
          <w:szCs w:val="24"/>
        </w:rPr>
        <w:t>Čtení je potřeba věnovat čas.</w:t>
      </w:r>
    </w:p>
    <w:p w:rsidR="0052244B" w:rsidRDefault="0052244B">
      <w:pPr>
        <w:numPr>
          <w:ilvl w:val="0"/>
          <w:numId w:val="1"/>
        </w:numPr>
        <w:spacing w:after="0" w:line="100" w:lineRule="atLeast"/>
        <w:ind w:left="1077" w:hanging="357"/>
        <w:rPr>
          <w:sz w:val="24"/>
          <w:szCs w:val="24"/>
        </w:rPr>
      </w:pPr>
      <w:r>
        <w:rPr>
          <w:rFonts w:eastAsia="Calibri" w:cs="Calibri"/>
          <w:sz w:val="24"/>
          <w:szCs w:val="24"/>
        </w:rPr>
        <w:t>Čtenářská gramotnost je základním předpokladem školního i životního úspěchu dětí.</w:t>
      </w:r>
    </w:p>
    <w:p w:rsidR="0052244B" w:rsidRDefault="0052244B">
      <w:pPr>
        <w:rPr>
          <w:sz w:val="24"/>
          <w:szCs w:val="24"/>
        </w:rPr>
      </w:pPr>
    </w:p>
    <w:p w:rsidR="0052244B" w:rsidRDefault="0052244B">
      <w:pPr>
        <w:pStyle w:val="Normlnweb1"/>
        <w:spacing w:before="0" w:after="0" w:line="272" w:lineRule="atLeast"/>
        <w:jc w:val="both"/>
        <w:rPr>
          <w:rStyle w:val="Odkaznakoment1"/>
          <w:rFonts w:ascii="Calibri" w:hAnsi="Calibri" w:cs="Myriad Pro"/>
          <w:iCs/>
          <w:color w:val="000000"/>
          <w:sz w:val="24"/>
          <w:szCs w:val="24"/>
        </w:rPr>
      </w:pPr>
      <w:r>
        <w:rPr>
          <w:rFonts w:ascii="Calibri" w:hAnsi="Calibri"/>
        </w:rPr>
        <w:t xml:space="preserve">V naší škole se od února 2017 schází čtenářský klub otevřený přibližně 12 dětem převážně z druhého stupně, z nichž část tvoří žáci se speciálními vzdělávacími potřebami. </w:t>
      </w:r>
      <w:r>
        <w:rPr>
          <w:rFonts w:ascii="Calibri" w:hAnsi="Calibri" w:cs="Myriad Pro"/>
          <w:color w:val="000000"/>
        </w:rPr>
        <w:t xml:space="preserve">Děti se ve formátu volnočasové aktivity potkávají jedenkrát týdně na dvě vyučovací hodiny. Cílem setkávání je </w:t>
      </w:r>
      <w:r>
        <w:rPr>
          <w:rFonts w:ascii="Calibri" w:hAnsi="Calibri" w:cs="Myriad Pro"/>
          <w:b/>
          <w:color w:val="000000"/>
        </w:rPr>
        <w:t>vytváření čtenářského společenství</w:t>
      </w:r>
      <w:r>
        <w:rPr>
          <w:rFonts w:ascii="Calibri" w:hAnsi="Calibri" w:cs="Myriad Pro"/>
          <w:color w:val="000000"/>
        </w:rPr>
        <w:t xml:space="preserve">. V </w:t>
      </w:r>
      <w:r>
        <w:rPr>
          <w:rFonts w:ascii="Calibri" w:hAnsi="Calibri" w:cs="Myriad Pro"/>
          <w:b/>
          <w:color w:val="000000"/>
        </w:rPr>
        <w:t>centru tohoto společenství je bohatá nabídka knih a čtení</w:t>
      </w:r>
      <w:r>
        <w:rPr>
          <w:rFonts w:ascii="Calibri" w:hAnsi="Calibri" w:cs="Myriad Pro"/>
          <w:color w:val="000000"/>
        </w:rPr>
        <w:t>. Čtenářský klub vedou dva manažeři – kmenový pedagogický pracovník školy a externista se znalostí dětské literatury a čtenářství z jiné organizace (nejčastěji z dětského oddělení veřejné knihovny).</w:t>
      </w:r>
    </w:p>
    <w:p w:rsidR="0052244B" w:rsidRDefault="0052244B">
      <w:pPr>
        <w:pStyle w:val="Normlnweb1"/>
        <w:spacing w:after="0"/>
        <w:jc w:val="both"/>
        <w:rPr>
          <w:rFonts w:ascii="Calibri" w:hAnsi="Calibri" w:cs="Myriad Pro"/>
          <w:color w:val="000000"/>
        </w:rPr>
      </w:pPr>
      <w:r>
        <w:rPr>
          <w:rStyle w:val="Odkaznakoment1"/>
          <w:rFonts w:ascii="Calibri" w:hAnsi="Calibri" w:cs="Myriad Pro"/>
          <w:iCs/>
          <w:color w:val="000000"/>
          <w:sz w:val="24"/>
          <w:szCs w:val="24"/>
        </w:rPr>
        <w:t xml:space="preserve">Cílem klubu je pozitivně ovlivňovat členy v jejich vztahu ke knihám a čtení, přenést kladný postoj ke čtenářství i do jejich osobního života a tím alespoň částečně kultivovat i jejich domácí prostředí. Klub je vybaven </w:t>
      </w:r>
      <w:proofErr w:type="spellStart"/>
      <w:r>
        <w:rPr>
          <w:rStyle w:val="Odkaznakoment1"/>
          <w:rFonts w:ascii="Calibri" w:hAnsi="Calibri" w:cs="Myriad Pro"/>
          <w:iCs/>
          <w:color w:val="000000"/>
          <w:sz w:val="24"/>
          <w:szCs w:val="24"/>
        </w:rPr>
        <w:t>podsedáky</w:t>
      </w:r>
      <w:proofErr w:type="spellEnd"/>
      <w:r>
        <w:rPr>
          <w:rStyle w:val="Odkaznakoment1"/>
          <w:rFonts w:ascii="Calibri" w:hAnsi="Calibri" w:cs="Myriad Pro"/>
          <w:iCs/>
          <w:color w:val="000000"/>
          <w:sz w:val="24"/>
          <w:szCs w:val="24"/>
        </w:rPr>
        <w:t xml:space="preserve"> a kusovými koberci. Ve chvílích samostatného tichého čtení odpoutání se od lavic umožní vyhledat každému žákovi pohodlnou pozici, což je jedno ze základních pravidel pro rozvoj čtenářství velmi osvědčené metody RWCT Dílna čtení. </w:t>
      </w:r>
      <w:r>
        <w:rPr>
          <w:rStyle w:val="Odkaznakoment1"/>
          <w:rFonts w:ascii="Calibri" w:hAnsi="Calibri" w:cs="Myriad Pro"/>
          <w:b/>
          <w:iCs/>
          <w:color w:val="000000"/>
          <w:sz w:val="24"/>
          <w:szCs w:val="24"/>
        </w:rPr>
        <w:t>Centrem bude ale především vybavená knihovna</w:t>
      </w:r>
      <w:r>
        <w:rPr>
          <w:rStyle w:val="Odkaznakoment1"/>
          <w:rFonts w:ascii="Calibri" w:hAnsi="Calibri" w:cs="Myriad Pro"/>
          <w:iCs/>
          <w:color w:val="000000"/>
          <w:sz w:val="24"/>
          <w:szCs w:val="24"/>
        </w:rPr>
        <w:t xml:space="preserve">, pro mnoho žáků je to věc, na kterou nejsou z domova zvyklí, nepatří mezi předměty běžné, tedy ani nijak pro život </w:t>
      </w:r>
      <w:r>
        <w:rPr>
          <w:rStyle w:val="Odkaznakoment1"/>
          <w:rFonts w:ascii="Calibri" w:hAnsi="Calibri" w:cs="Myriad Pro"/>
          <w:iCs/>
          <w:color w:val="000000"/>
          <w:sz w:val="24"/>
          <w:szCs w:val="24"/>
        </w:rPr>
        <w:lastRenderedPageBreak/>
        <w:t>důležité. Knihovna s vyrovnanými barevnými hřbety knih, kolem níž se žáci srocují, vybírají si knihy, neformálně si je doporučují, knihy vyjímají, prohlížejí a zase vrací zpět  – to je ideál každého čtenářského klubu.</w:t>
      </w:r>
    </w:p>
    <w:p w:rsidR="0052244B" w:rsidRDefault="0052244B">
      <w:pPr>
        <w:pStyle w:val="Normlnweb1"/>
        <w:spacing w:after="0" w:line="272" w:lineRule="atLeast"/>
        <w:jc w:val="both"/>
        <w:rPr>
          <w:rFonts w:ascii="Calibri" w:hAnsi="Calibri" w:cs="Myriad Pro"/>
          <w:color w:val="000000"/>
        </w:rPr>
      </w:pPr>
      <w:r>
        <w:rPr>
          <w:rFonts w:ascii="Calibri" w:hAnsi="Calibri" w:cs="Myriad Pro"/>
          <w:color w:val="000000"/>
        </w:rPr>
        <w:t xml:space="preserve">Náplň klubu již od počátku zakládáme na třech stěžejních čtenářských aktivitách: </w:t>
      </w:r>
      <w:r>
        <w:rPr>
          <w:rFonts w:ascii="Calibri" w:hAnsi="Calibri" w:cs="Myriad Pro"/>
          <w:b/>
          <w:color w:val="000000"/>
        </w:rPr>
        <w:t>sdílení vlastního čtenářství spolu s doporučováním si četby navzájem</w:t>
      </w:r>
      <w:r>
        <w:rPr>
          <w:rFonts w:ascii="Calibri" w:hAnsi="Calibri" w:cs="Myriad Pro"/>
          <w:color w:val="000000"/>
        </w:rPr>
        <w:t xml:space="preserve"> (zde klademe důraz na vrstevnické doporučování, které je hlavním faktorem při výběru knihy a v motivaci k četbě vůbec), </w:t>
      </w:r>
      <w:r>
        <w:rPr>
          <w:rFonts w:ascii="Calibri" w:hAnsi="Calibri" w:cs="Myriad Pro"/>
          <w:b/>
          <w:color w:val="000000"/>
        </w:rPr>
        <w:t>půjčování knih domů</w:t>
      </w:r>
      <w:r>
        <w:rPr>
          <w:rFonts w:ascii="Calibri" w:hAnsi="Calibri" w:cs="Myriad Pro"/>
          <w:color w:val="000000"/>
        </w:rPr>
        <w:t xml:space="preserve"> – podle jasně daných pravidel, která si každá škola individuálně nastaví –  a </w:t>
      </w:r>
      <w:r>
        <w:rPr>
          <w:rFonts w:ascii="Calibri" w:hAnsi="Calibri" w:cs="Myriad Pro"/>
          <w:b/>
          <w:color w:val="000000"/>
        </w:rPr>
        <w:t>přímá práce s knihou během samotné schůzky s důrazem na samostatné čtení knih dle vlastního výběru formou dílny čtení, resp. přímá práce s knihou formou čtenářských lekcí</w:t>
      </w:r>
      <w:r>
        <w:rPr>
          <w:rFonts w:ascii="Calibri" w:hAnsi="Calibri" w:cs="Myriad Pro"/>
          <w:color w:val="000000"/>
        </w:rPr>
        <w:t xml:space="preserve">. Ve čtenářském klubu budeme kromě pravidelné činnosti organizovat i schůzky s odlišnou náplní. Jedná se o </w:t>
      </w:r>
      <w:r>
        <w:rPr>
          <w:rFonts w:ascii="Calibri" w:hAnsi="Calibri" w:cs="Myriad Pro"/>
          <w:b/>
          <w:color w:val="000000"/>
        </w:rPr>
        <w:t>Den otevřeného klubu</w:t>
      </w:r>
      <w:r>
        <w:rPr>
          <w:rFonts w:ascii="Calibri" w:hAnsi="Calibri" w:cs="Myriad Pro"/>
          <w:color w:val="000000"/>
        </w:rPr>
        <w:t xml:space="preserve">, kdy jsou pozváni rodiče či spolužáci, resp. ostatní učitelé naší školy, </w:t>
      </w:r>
      <w:r>
        <w:rPr>
          <w:rFonts w:ascii="Calibri" w:hAnsi="Calibri" w:cs="Myriad Pro"/>
          <w:b/>
          <w:color w:val="000000"/>
        </w:rPr>
        <w:t>návštěvy osobností  v klubu a scénické čtení v klubu</w:t>
      </w:r>
      <w:r>
        <w:rPr>
          <w:rFonts w:ascii="Calibri" w:hAnsi="Calibri" w:cs="Myriad Pro"/>
          <w:color w:val="000000"/>
        </w:rPr>
        <w:t>.</w:t>
      </w:r>
    </w:p>
    <w:p w:rsidR="0052244B" w:rsidRDefault="0052244B">
      <w:pPr>
        <w:pStyle w:val="Normlnweb1"/>
        <w:spacing w:after="0" w:line="272" w:lineRule="atLeast"/>
        <w:jc w:val="both"/>
        <w:rPr>
          <w:rFonts w:ascii="Calibri" w:hAnsi="Calibri" w:cs="Myriad Pro"/>
          <w:color w:val="000000"/>
        </w:rPr>
      </w:pPr>
      <w:r>
        <w:rPr>
          <w:rFonts w:ascii="Calibri" w:hAnsi="Calibri" w:cs="Myriad Pro"/>
          <w:color w:val="000000"/>
        </w:rPr>
        <w:t xml:space="preserve">Čtenářský klub nemá být </w:t>
      </w:r>
      <w:r>
        <w:rPr>
          <w:rFonts w:ascii="Calibri" w:hAnsi="Calibri" w:cs="Myriad Pro"/>
          <w:b/>
          <w:color w:val="000000"/>
        </w:rPr>
        <w:t>příjemným a inspirativním prostředím</w:t>
      </w:r>
      <w:r>
        <w:rPr>
          <w:rFonts w:ascii="Calibri" w:hAnsi="Calibri" w:cs="Myriad Pro"/>
          <w:color w:val="000000"/>
        </w:rPr>
        <w:t xml:space="preserve"> jen pro děti, nýbrž </w:t>
      </w:r>
      <w:r>
        <w:rPr>
          <w:rFonts w:ascii="Calibri" w:hAnsi="Calibri" w:cs="Myriad Pro"/>
          <w:b/>
          <w:color w:val="000000"/>
        </w:rPr>
        <w:t>i pro paní učitelku, která jej vede</w:t>
      </w:r>
      <w:r>
        <w:rPr>
          <w:rFonts w:ascii="Calibri" w:hAnsi="Calibri" w:cs="Myriad Pro"/>
          <w:color w:val="000000"/>
        </w:rPr>
        <w:t xml:space="preserve">. Možnost při vedení klubu spolupracovat s </w:t>
      </w:r>
      <w:r w:rsidR="005417CD">
        <w:rPr>
          <w:rFonts w:ascii="Calibri" w:hAnsi="Calibri" w:cs="Myriad Pro"/>
          <w:color w:val="000000"/>
        </w:rPr>
        <w:t>knihovníkem</w:t>
      </w:r>
      <w:r>
        <w:rPr>
          <w:rFonts w:ascii="Calibri" w:hAnsi="Calibri" w:cs="Myriad Pro"/>
          <w:color w:val="000000"/>
        </w:rPr>
        <w:t xml:space="preserve"> obohacuje zaběhlé postupy pedagogů o nový rozměr. Knihovníci mají větší přehled o dětské literatuře, nejsou svázáni osnovami a často se jim lépe daří vytvořit tu správnou volnočasovou atmosféru. Práce v tandemu učitel – knihovník přináší možnost osobního i profesního růstu na obou stranách. Obě vedoucí mají svoji </w:t>
      </w:r>
      <w:r w:rsidR="00B172B3">
        <w:rPr>
          <w:rFonts w:ascii="Calibri" w:hAnsi="Calibri" w:cs="Myriad Pro"/>
          <w:color w:val="000000"/>
        </w:rPr>
        <w:t>o</w:t>
      </w:r>
      <w:r>
        <w:rPr>
          <w:rFonts w:ascii="Calibri" w:hAnsi="Calibri" w:cs="Myriad Pro"/>
          <w:color w:val="000000"/>
        </w:rPr>
        <w:t xml:space="preserve">sobní metodičku, která jim pomáhá připravovat klubový program tak, aby děti bavil, sledoval konkrétní čtenářské cíle a byl (časem) dobře využitelný i v běžné výuce. Smyslem projektu totiž není jen oněch přibližně 12 dětí docházejících do klubu, ale především </w:t>
      </w:r>
      <w:r>
        <w:rPr>
          <w:rFonts w:ascii="Calibri" w:hAnsi="Calibri" w:cs="Myriad Pro"/>
          <w:b/>
          <w:color w:val="000000"/>
        </w:rPr>
        <w:t>postupné ovlivňování celého školního prostředí směrem k otevření se čtenářství a jeho prostoupení výukou</w:t>
      </w:r>
      <w:r>
        <w:rPr>
          <w:rFonts w:ascii="Calibri" w:hAnsi="Calibri" w:cs="Myriad Pro"/>
          <w:color w:val="000000"/>
        </w:rPr>
        <w:t xml:space="preserve"> i jiných oblastí než výhradně českého jazyka. </w:t>
      </w:r>
      <w:r>
        <w:rPr>
          <w:rFonts w:ascii="Calibri" w:hAnsi="Calibri" w:cs="Myriad Pro"/>
          <w:b/>
          <w:color w:val="000000"/>
        </w:rPr>
        <w:t>Klubová setkání umožňují pedagožkám vyzkoušet postupy či metody, k nimž by se v běžné výuce třeba neodhodlaly</w:t>
      </w:r>
      <w:r>
        <w:rPr>
          <w:rFonts w:ascii="Calibri" w:hAnsi="Calibri" w:cs="Myriad Pro"/>
          <w:color w:val="000000"/>
        </w:rPr>
        <w:t xml:space="preserve">, ať z důvodu vysokého počtu dětí ve třídě, nejistoty v metodě nebo nutnosti beze zbytku splnit cíle hodiny. Čtenářský klub je kroužkem i pro paní učitelky, resp. knihovnice – </w:t>
      </w:r>
      <w:r>
        <w:rPr>
          <w:rFonts w:ascii="Calibri" w:hAnsi="Calibri" w:cs="Myriad Pro"/>
          <w:b/>
          <w:color w:val="000000"/>
        </w:rPr>
        <w:t xml:space="preserve">když se něco nepodaří, nevadí </w:t>
      </w:r>
      <w:r>
        <w:rPr>
          <w:rFonts w:ascii="Wingdings" w:hAnsi="Wingdings" w:cs="Myriad Pro"/>
          <w:b/>
          <w:color w:val="000000"/>
        </w:rPr>
        <w:t></w:t>
      </w:r>
      <w:r>
        <w:rPr>
          <w:rFonts w:ascii="Calibri" w:hAnsi="Calibri" w:cs="Myriad Pro"/>
          <w:color w:val="000000"/>
        </w:rPr>
        <w:t xml:space="preserve">. Slepá cesta nebo chyba jsou </w:t>
      </w:r>
      <w:r>
        <w:rPr>
          <w:rFonts w:ascii="Calibri" w:hAnsi="Calibri" w:cs="Myriad Pro"/>
          <w:b/>
          <w:color w:val="000000"/>
        </w:rPr>
        <w:t>příležitostí pro zlepšení</w:t>
      </w:r>
      <w:r>
        <w:rPr>
          <w:rFonts w:ascii="Calibri" w:hAnsi="Calibri" w:cs="Myriad Pro"/>
          <w:color w:val="000000"/>
        </w:rPr>
        <w:t>. Je však nezbytné se zastavit v reflexi setkání nad tím, proč se něco nezdařilo, hledat cesty, jak to příště zkusit znovu lépe.</w:t>
      </w:r>
    </w:p>
    <w:p w:rsidR="0052244B" w:rsidRDefault="0052244B">
      <w:pPr>
        <w:pStyle w:val="Normlnweb1"/>
        <w:spacing w:after="0" w:line="272" w:lineRule="atLeast"/>
        <w:jc w:val="both"/>
        <w:rPr>
          <w:rFonts w:ascii="Calibri" w:hAnsi="Calibri" w:cs="Myriad Pro"/>
          <w:color w:val="000000"/>
        </w:rPr>
      </w:pPr>
      <w:r>
        <w:rPr>
          <w:rFonts w:ascii="Calibri" w:hAnsi="Calibri" w:cs="Myriad Pro"/>
          <w:color w:val="000000"/>
        </w:rPr>
        <w:t>Navazujeme na tříleté zkušenosti mimopražského projektu „Brána ke vzdělávání“ financovaného v rámci Operačního programu vzdělávání pro konkurenceschopnost. Spolu s námi taje dětského čtenářství (tentokrát však s explicitním zaměřením na děti s odlišným mateřským jazykem) prozkoumávají ve 13 čtenářských klubech 10 pražských základních škol, a to v projektu financovaném v Operačním programu Praha – pól růstu ČR.</w:t>
      </w:r>
    </w:p>
    <w:p w:rsidR="0052244B" w:rsidRDefault="0052244B">
      <w:pPr>
        <w:pStyle w:val="Normlnweb1"/>
        <w:spacing w:after="0" w:line="272" w:lineRule="atLeast"/>
        <w:jc w:val="both"/>
        <w:rPr>
          <w:rFonts w:eastAsia="Calibri"/>
          <w:b/>
        </w:rPr>
      </w:pPr>
      <w:r>
        <w:rPr>
          <w:rFonts w:ascii="Calibri" w:hAnsi="Calibri" w:cs="Myriad Pro"/>
          <w:color w:val="000000"/>
        </w:rPr>
        <w:t xml:space="preserve">Více informací o našem společném snažení, inspiraci i mnoho knižních anotací a lekcí využitelných ve výuce, najdete na </w:t>
      </w:r>
      <w:hyperlink r:id="rId9" w:history="1">
        <w:r>
          <w:rPr>
            <w:rStyle w:val="Hypertextovodkaz"/>
            <w:rFonts w:ascii="Calibri" w:hAnsi="Calibri" w:cs="Myriad Pro"/>
          </w:rPr>
          <w:t>www.ctenarskekluby.cz</w:t>
        </w:r>
      </w:hyperlink>
      <w:r>
        <w:rPr>
          <w:rFonts w:ascii="Calibri" w:hAnsi="Calibri" w:cs="Myriad Pro"/>
          <w:color w:val="000000"/>
        </w:rPr>
        <w:t xml:space="preserve"> nebo na </w:t>
      </w:r>
      <w:proofErr w:type="spellStart"/>
      <w:r>
        <w:rPr>
          <w:rFonts w:ascii="Calibri" w:hAnsi="Calibri" w:cs="Myriad Pro"/>
          <w:color w:val="000000"/>
        </w:rPr>
        <w:t>facebooku</w:t>
      </w:r>
      <w:proofErr w:type="spellEnd"/>
      <w:r>
        <w:rPr>
          <w:rFonts w:ascii="Calibri" w:hAnsi="Calibri" w:cs="Myriad Pro"/>
          <w:color w:val="000000"/>
        </w:rPr>
        <w:t xml:space="preserve"> Školní čtenářské kluby. </w:t>
      </w:r>
    </w:p>
    <w:p w:rsidR="0052244B" w:rsidRDefault="0052244B">
      <w:pPr>
        <w:spacing w:after="0" w:line="100" w:lineRule="atLeast"/>
        <w:jc w:val="both"/>
        <w:rPr>
          <w:rFonts w:eastAsia="Calibri" w:cs="Times New Roman"/>
          <w:b/>
          <w:sz w:val="24"/>
          <w:szCs w:val="24"/>
        </w:rPr>
      </w:pPr>
    </w:p>
    <w:p w:rsidR="0052244B" w:rsidRDefault="0052244B"/>
    <w:sectPr w:rsidR="0052244B">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560" w:rsidRDefault="00443560">
      <w:pPr>
        <w:spacing w:after="0" w:line="240" w:lineRule="auto"/>
      </w:pPr>
      <w:r>
        <w:separator/>
      </w:r>
    </w:p>
  </w:endnote>
  <w:endnote w:type="continuationSeparator" w:id="0">
    <w:p w:rsidR="00443560" w:rsidRDefault="0044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36">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4B" w:rsidRDefault="005224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4B" w:rsidRDefault="0052244B">
    <w:pPr>
      <w:tabs>
        <w:tab w:val="center" w:pos="4536"/>
        <w:tab w:val="right" w:pos="9072"/>
      </w:tabs>
      <w:spacing w:after="0" w:line="100" w:lineRule="atLeast"/>
      <w:ind w:right="357"/>
      <w:jc w:val="center"/>
      <w:rPr>
        <w:rFonts w:ascii="Arial" w:eastAsia="Times New Roman" w:hAnsi="Arial" w:cs="Arial"/>
        <w:color w:val="000000"/>
        <w:sz w:val="18"/>
        <w:szCs w:val="18"/>
      </w:rPr>
    </w:pPr>
    <w:r>
      <w:rPr>
        <w:rFonts w:ascii="Arial" w:eastAsia="Times New Roman" w:hAnsi="Arial" w:cs="Arial"/>
        <w:color w:val="000000"/>
        <w:sz w:val="18"/>
        <w:szCs w:val="18"/>
      </w:rPr>
      <w:t xml:space="preserve">„Školní čtenářské kluby na 2. st. ZŠ“, </w:t>
    </w:r>
  </w:p>
  <w:p w:rsidR="0052244B" w:rsidRDefault="0052244B">
    <w:pPr>
      <w:tabs>
        <w:tab w:val="center" w:pos="4536"/>
        <w:tab w:val="right" w:pos="9072"/>
      </w:tabs>
      <w:spacing w:after="0" w:line="100" w:lineRule="atLeast"/>
      <w:ind w:right="357"/>
      <w:jc w:val="center"/>
      <w:rPr>
        <w:rFonts w:ascii="Arial" w:eastAsia="Times New Roman" w:hAnsi="Arial" w:cs="Arial"/>
        <w:color w:val="000000"/>
        <w:sz w:val="18"/>
        <w:szCs w:val="18"/>
      </w:rPr>
    </w:pPr>
    <w:proofErr w:type="spellStart"/>
    <w:r>
      <w:rPr>
        <w:rFonts w:ascii="Arial" w:eastAsia="Times New Roman" w:hAnsi="Arial" w:cs="Arial"/>
        <w:color w:val="000000"/>
        <w:sz w:val="18"/>
        <w:szCs w:val="18"/>
      </w:rPr>
      <w:t>reg</w:t>
    </w:r>
    <w:proofErr w:type="spellEnd"/>
    <w:r>
      <w:rPr>
        <w:rFonts w:ascii="Arial" w:eastAsia="Times New Roman" w:hAnsi="Arial" w:cs="Arial"/>
        <w:color w:val="000000"/>
        <w:sz w:val="18"/>
        <w:szCs w:val="18"/>
      </w:rPr>
      <w:t xml:space="preserve">. </w:t>
    </w:r>
    <w:proofErr w:type="gramStart"/>
    <w:r>
      <w:rPr>
        <w:rFonts w:ascii="Arial" w:eastAsia="Times New Roman" w:hAnsi="Arial" w:cs="Arial"/>
        <w:color w:val="000000"/>
        <w:sz w:val="18"/>
        <w:szCs w:val="18"/>
      </w:rPr>
      <w:t>č.</w:t>
    </w:r>
    <w:proofErr w:type="gramEnd"/>
    <w:r>
      <w:rPr>
        <w:rFonts w:ascii="Arial" w:eastAsia="Times New Roman" w:hAnsi="Arial" w:cs="Arial"/>
        <w:color w:val="000000"/>
        <w:sz w:val="18"/>
        <w:szCs w:val="18"/>
      </w:rPr>
      <w:t xml:space="preserve"> CZ.02.3.61/0.0/0.0/16_012/0000589</w:t>
    </w:r>
  </w:p>
  <w:p w:rsidR="0052244B" w:rsidRDefault="0052244B">
    <w:pPr>
      <w:tabs>
        <w:tab w:val="center" w:pos="4536"/>
        <w:tab w:val="right" w:pos="9072"/>
      </w:tabs>
      <w:spacing w:after="0" w:line="100" w:lineRule="atLeast"/>
      <w:ind w:right="357"/>
      <w:jc w:val="center"/>
      <w:rPr>
        <w:rFonts w:ascii="Arial" w:eastAsia="Times New Roman" w:hAnsi="Arial" w:cs="Arial"/>
        <w:color w:val="000000"/>
        <w:sz w:val="18"/>
        <w:szCs w:val="18"/>
      </w:rPr>
    </w:pPr>
    <w:r>
      <w:rPr>
        <w:rFonts w:ascii="Arial" w:eastAsia="Times New Roman" w:hAnsi="Arial" w:cs="Arial"/>
        <w:color w:val="000000"/>
        <w:sz w:val="18"/>
        <w:szCs w:val="18"/>
      </w:rPr>
      <w:t xml:space="preserve">Projekt je financován Evropským sociálním fondem a státním rozpočtem ČR v rámci </w:t>
    </w:r>
  </w:p>
  <w:p w:rsidR="0052244B" w:rsidRDefault="0052244B">
    <w:pPr>
      <w:tabs>
        <w:tab w:val="center" w:pos="4536"/>
        <w:tab w:val="right" w:pos="9072"/>
      </w:tabs>
      <w:spacing w:after="0" w:line="100" w:lineRule="atLeast"/>
      <w:ind w:right="357"/>
      <w:jc w:val="center"/>
    </w:pPr>
    <w:r>
      <w:rPr>
        <w:rFonts w:ascii="Arial" w:eastAsia="Times New Roman" w:hAnsi="Arial" w:cs="Arial"/>
        <w:color w:val="000000"/>
        <w:sz w:val="18"/>
        <w:szCs w:val="18"/>
      </w:rPr>
      <w:t>Operačního programu Výzkum, vývoj a vzdělávání.</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4B" w:rsidRDefault="005224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560" w:rsidRDefault="00443560">
      <w:pPr>
        <w:spacing w:after="0" w:line="240" w:lineRule="auto"/>
      </w:pPr>
      <w:r>
        <w:separator/>
      </w:r>
    </w:p>
  </w:footnote>
  <w:footnote w:type="continuationSeparator" w:id="0">
    <w:p w:rsidR="00443560" w:rsidRDefault="00443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4B" w:rsidRDefault="005417CD">
    <w:pPr>
      <w:pStyle w:val="Zhlav"/>
    </w:pPr>
    <w:r>
      <w:rPr>
        <w:noProof/>
        <w:lang w:eastAsia="cs-CZ"/>
      </w:rPr>
      <w:drawing>
        <wp:inline distT="0" distB="0" distL="0" distR="0">
          <wp:extent cx="5019675" cy="1114425"/>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019675" cy="1114425"/>
                  </a:xfrm>
                  <a:prstGeom prst="rect">
                    <a:avLst/>
                  </a:prstGeom>
                  <a:solidFill>
                    <a:srgbClr val="FFFFFF"/>
                  </a:solid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4B" w:rsidRDefault="005224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B3"/>
    <w:rsid w:val="00443560"/>
    <w:rsid w:val="0052244B"/>
    <w:rsid w:val="005417CD"/>
    <w:rsid w:val="00566618"/>
    <w:rsid w:val="00653171"/>
    <w:rsid w:val="008A5739"/>
    <w:rsid w:val="008F6326"/>
    <w:rsid w:val="00B172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160" w:line="259" w:lineRule="auto"/>
    </w:pPr>
    <w:rPr>
      <w:rFonts w:ascii="Calibri" w:eastAsia="SimSun" w:hAnsi="Calibri" w:cs="font236"/>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style>
  <w:style w:type="character" w:customStyle="1" w:styleId="Odkaznakoment1">
    <w:name w:val="Odkaz na komentář1"/>
    <w:rPr>
      <w:sz w:val="16"/>
      <w:szCs w:val="16"/>
    </w:rPr>
  </w:style>
  <w:style w:type="character" w:styleId="Hypertextovodkaz">
    <w:name w:val="Hyperlink"/>
    <w:rPr>
      <w:color w:val="0563C1"/>
      <w:u w:val="single"/>
    </w:rPr>
  </w:style>
  <w:style w:type="character" w:customStyle="1" w:styleId="ListLabel1">
    <w:name w:val="ListLabel 1"/>
    <w:rPr>
      <w:rFonts w:cs="Courier New"/>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customStyle="1" w:styleId="Normlnweb1">
    <w:name w:val="Normální (web)1"/>
    <w:basedOn w:val="Normln"/>
    <w:pPr>
      <w:spacing w:before="280" w:after="280" w:line="100" w:lineRule="atLeast"/>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8A57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5739"/>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160" w:line="259" w:lineRule="auto"/>
    </w:pPr>
    <w:rPr>
      <w:rFonts w:ascii="Calibri" w:eastAsia="SimSun" w:hAnsi="Calibri" w:cs="font236"/>
      <w:sz w:val="22"/>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style>
  <w:style w:type="character" w:customStyle="1" w:styleId="Odkaznakoment1">
    <w:name w:val="Odkaz na komentář1"/>
    <w:rPr>
      <w:sz w:val="16"/>
      <w:szCs w:val="16"/>
    </w:rPr>
  </w:style>
  <w:style w:type="character" w:styleId="Hypertextovodkaz">
    <w:name w:val="Hyperlink"/>
    <w:rPr>
      <w:color w:val="0563C1"/>
      <w:u w:val="single"/>
    </w:rPr>
  </w:style>
  <w:style w:type="character" w:customStyle="1" w:styleId="ListLabel1">
    <w:name w:val="ListLabel 1"/>
    <w:rPr>
      <w:rFonts w:cs="Courier New"/>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customStyle="1" w:styleId="Normlnweb1">
    <w:name w:val="Normální (web)1"/>
    <w:basedOn w:val="Normln"/>
    <w:pPr>
      <w:spacing w:before="280" w:after="280" w:line="100" w:lineRule="atLeast"/>
    </w:pPr>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8A573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5739"/>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enarskekluby.cz/"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4595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5363</CharactersWithSpaces>
  <SharedDoc>false</SharedDoc>
  <HLinks>
    <vt:vector size="6" baseType="variant">
      <vt:variant>
        <vt:i4>87</vt:i4>
      </vt:variant>
      <vt:variant>
        <vt:i4>0</vt:i4>
      </vt:variant>
      <vt:variant>
        <vt:i4>0</vt:i4>
      </vt:variant>
      <vt:variant>
        <vt:i4>5</vt:i4>
      </vt:variant>
      <vt:variant>
        <vt:lpwstr>http://www.ctenarskekluby.cz/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Bělinová</dc:creator>
  <cp:lastModifiedBy>Administrator</cp:lastModifiedBy>
  <cp:revision>2</cp:revision>
  <cp:lastPrinted>1900-12-31T23:00:00Z</cp:lastPrinted>
  <dcterms:created xsi:type="dcterms:W3CDTF">2017-03-01T11:04:00Z</dcterms:created>
  <dcterms:modified xsi:type="dcterms:W3CDTF">2017-03-01T11:04:00Z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