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E0" w:rsidRPr="006D04A0" w:rsidRDefault="008A02E0" w:rsidP="000C1B2A">
      <w:pPr>
        <w:spacing w:line="360" w:lineRule="auto"/>
        <w:rPr>
          <w:b/>
          <w:color w:val="00B050"/>
          <w:sz w:val="36"/>
          <w:szCs w:val="36"/>
        </w:rPr>
      </w:pPr>
      <w:bookmarkStart w:id="0" w:name="_GoBack"/>
      <w:bookmarkEnd w:id="0"/>
      <w:r w:rsidRPr="006D04A0">
        <w:rPr>
          <w:b/>
          <w:color w:val="00B050"/>
          <w:sz w:val="36"/>
          <w:szCs w:val="36"/>
        </w:rPr>
        <w:t>INFORMACE PRO RODIČE K ZAVÁDĚNÍ SPOLEČNÉHO VZDĚLÁVÁNÍ DO PRAXE</w:t>
      </w:r>
    </w:p>
    <w:p w:rsidR="008A02E0" w:rsidRPr="009E7E3A" w:rsidRDefault="008A02E0" w:rsidP="000C1B2A">
      <w:pPr>
        <w:spacing w:line="360" w:lineRule="auto"/>
        <w:rPr>
          <w:sz w:val="24"/>
          <w:szCs w:val="24"/>
        </w:rPr>
      </w:pPr>
    </w:p>
    <w:p w:rsidR="00DF5A31" w:rsidRPr="00FF3693" w:rsidRDefault="008A02E0" w:rsidP="000C1B2A">
      <w:pPr>
        <w:spacing w:line="360" w:lineRule="auto"/>
        <w:rPr>
          <w:rStyle w:val="Zvraznn"/>
          <w:rFonts w:ascii="Times New Roman" w:hAnsi="Times New Roman" w:cs="Times New Roman"/>
          <w:sz w:val="28"/>
          <w:szCs w:val="28"/>
        </w:rPr>
      </w:pPr>
      <w:r w:rsidRPr="00FF3693">
        <w:rPr>
          <w:rFonts w:ascii="Times New Roman" w:hAnsi="Times New Roman" w:cs="Times New Roman"/>
          <w:sz w:val="28"/>
          <w:szCs w:val="28"/>
        </w:rPr>
        <w:t>Od 1. 9. 2016 všechny základní školy vyučují podle upravených</w:t>
      </w:r>
      <w:r w:rsidR="009E7E3A" w:rsidRPr="00FF3693">
        <w:rPr>
          <w:rFonts w:ascii="Times New Roman" w:hAnsi="Times New Roman" w:cs="Times New Roman"/>
          <w:sz w:val="28"/>
          <w:szCs w:val="28"/>
        </w:rPr>
        <w:t xml:space="preserve"> Školních vzdělávacích programů, což přispívá k</w:t>
      </w:r>
      <w:r w:rsidR="005F682F">
        <w:rPr>
          <w:rFonts w:ascii="Times New Roman" w:hAnsi="Times New Roman" w:cs="Times New Roman"/>
          <w:sz w:val="28"/>
          <w:szCs w:val="28"/>
        </w:rPr>
        <w:t> vytváření rovných příležitostí pro lidi se zdravotním postižením a podporuje jejich integraci do běžného společenského, kulturního a pracovního života.</w:t>
      </w:r>
      <w:r w:rsidR="0092114E" w:rsidRPr="00FF3693">
        <w:rPr>
          <w:rStyle w:val="Zvraznn"/>
          <w:rFonts w:ascii="Times New Roman" w:hAnsi="Times New Roman" w:cs="Times New Roman"/>
          <w:sz w:val="28"/>
          <w:szCs w:val="28"/>
        </w:rPr>
        <w:t xml:space="preserve"> </w:t>
      </w:r>
    </w:p>
    <w:p w:rsidR="0092114E" w:rsidRPr="00FF3693" w:rsidRDefault="009E7E3A" w:rsidP="000C1B2A">
      <w:pPr>
        <w:pStyle w:val="Normlnweb"/>
        <w:shd w:val="clear" w:color="auto" w:fill="FFFFFF"/>
        <w:spacing w:line="360" w:lineRule="auto"/>
        <w:jc w:val="both"/>
        <w:textAlignment w:val="top"/>
        <w:rPr>
          <w:sz w:val="28"/>
          <w:szCs w:val="28"/>
        </w:rPr>
      </w:pPr>
      <w:r w:rsidRPr="00FF3693">
        <w:rPr>
          <w:sz w:val="28"/>
          <w:szCs w:val="28"/>
        </w:rPr>
        <w:t>Tím je garantováno</w:t>
      </w:r>
      <w:r w:rsidR="0092114E" w:rsidRPr="00FF3693">
        <w:rPr>
          <w:sz w:val="28"/>
          <w:szCs w:val="28"/>
        </w:rPr>
        <w:t xml:space="preserve"> právo dětí na tzv. podpůrná opatření, </w:t>
      </w:r>
      <w:r w:rsidRPr="00FF3693">
        <w:rPr>
          <w:sz w:val="28"/>
          <w:szCs w:val="28"/>
        </w:rPr>
        <w:t>která pomůžou</w:t>
      </w:r>
      <w:r w:rsidR="0092114E" w:rsidRPr="00FF3693">
        <w:rPr>
          <w:sz w:val="28"/>
          <w:szCs w:val="28"/>
        </w:rPr>
        <w:t xml:space="preserve"> překonávat jejich znevýhodnění, ať už se jedná o děti a žáky ze sociálně znevýhodněného a kulturně odlišného prostředí, děti a žáky zdravotně postižené a znevýhodněné nebo žáky (mimořádně) nadané.</w:t>
      </w:r>
    </w:p>
    <w:p w:rsidR="00DF5A31" w:rsidRPr="00FF3693" w:rsidRDefault="00DF5A31" w:rsidP="000C1B2A">
      <w:pPr>
        <w:pStyle w:val="Default"/>
        <w:spacing w:line="360" w:lineRule="auto"/>
        <w:rPr>
          <w:rFonts w:ascii="Times New Roman" w:hAnsi="Times New Roman" w:cs="Times New Roman"/>
          <w:color w:val="auto"/>
          <w:sz w:val="28"/>
          <w:szCs w:val="28"/>
        </w:rPr>
      </w:pPr>
      <w:r w:rsidRPr="00FF3693">
        <w:rPr>
          <w:rFonts w:ascii="Times New Roman" w:hAnsi="Times New Roman" w:cs="Times New Roman"/>
          <w:color w:val="auto"/>
          <w:sz w:val="28"/>
          <w:szCs w:val="28"/>
        </w:rPr>
        <w:t xml:space="preserve"> Novela školského zákona, zejména v § 16, </w:t>
      </w:r>
      <w:r w:rsidRPr="00FF3693">
        <w:rPr>
          <w:rFonts w:ascii="Times New Roman" w:hAnsi="Times New Roman" w:cs="Times New Roman"/>
          <w:bCs/>
          <w:color w:val="auto"/>
          <w:sz w:val="28"/>
          <w:szCs w:val="28"/>
        </w:rPr>
        <w:t xml:space="preserve">posiluje prvky společného vzdělávání zejména tím, že: </w:t>
      </w:r>
    </w:p>
    <w:p w:rsidR="00DF5A31" w:rsidRPr="00FF3693" w:rsidRDefault="00DF5A31" w:rsidP="000C1B2A">
      <w:pPr>
        <w:pStyle w:val="Default"/>
        <w:spacing w:after="13" w:line="360" w:lineRule="auto"/>
        <w:rPr>
          <w:rFonts w:ascii="Times New Roman" w:eastAsia="MS UI Gothic" w:hAnsi="Times New Roman" w:cs="Times New Roman"/>
          <w:color w:val="auto"/>
          <w:sz w:val="28"/>
          <w:szCs w:val="28"/>
        </w:rPr>
      </w:pPr>
      <w:r w:rsidRPr="00FF3693">
        <w:rPr>
          <w:rFonts w:ascii="MS Mincho" w:eastAsia="MS Mincho" w:hAnsi="MS Mincho" w:cs="MS Mincho" w:hint="eastAsia"/>
          <w:color w:val="auto"/>
          <w:sz w:val="28"/>
          <w:szCs w:val="28"/>
        </w:rPr>
        <w:t>➢</w:t>
      </w:r>
      <w:r w:rsidRPr="00FF3693">
        <w:rPr>
          <w:rFonts w:ascii="Times New Roman" w:eastAsia="MS UI Gothic" w:hAnsi="Times New Roman" w:cs="Times New Roman"/>
          <w:color w:val="auto"/>
          <w:sz w:val="28"/>
          <w:szCs w:val="28"/>
        </w:rPr>
        <w:t xml:space="preserve"> </w:t>
      </w:r>
      <w:proofErr w:type="gramStart"/>
      <w:r w:rsidRPr="00FF3693">
        <w:rPr>
          <w:rFonts w:ascii="Times New Roman" w:eastAsia="MS UI Gothic" w:hAnsi="Times New Roman" w:cs="Times New Roman"/>
          <w:color w:val="auto"/>
          <w:sz w:val="28"/>
          <w:szCs w:val="28"/>
        </w:rPr>
        <w:t>upouští</w:t>
      </w:r>
      <w:proofErr w:type="gramEnd"/>
      <w:r w:rsidRPr="00FF3693">
        <w:rPr>
          <w:rFonts w:ascii="Times New Roman" w:eastAsia="MS UI Gothic" w:hAnsi="Times New Roman" w:cs="Times New Roman"/>
          <w:color w:val="auto"/>
          <w:sz w:val="28"/>
          <w:szCs w:val="28"/>
        </w:rPr>
        <w:t xml:space="preserve"> od kategorizace žáků (žáci se sociálním znevýhodněním, žáci se zdravotním znevýhodněním, žáci se zdravotním postižením); </w:t>
      </w:r>
    </w:p>
    <w:p w:rsidR="00DF5A31" w:rsidRDefault="00DF5A31" w:rsidP="000C1B2A">
      <w:pPr>
        <w:pStyle w:val="Default"/>
        <w:spacing w:after="13" w:line="360" w:lineRule="auto"/>
        <w:rPr>
          <w:rFonts w:ascii="Times New Roman" w:eastAsia="MS UI Gothic" w:hAnsi="Times New Roman" w:cs="Times New Roman"/>
          <w:color w:val="auto"/>
          <w:sz w:val="28"/>
          <w:szCs w:val="28"/>
        </w:rPr>
      </w:pPr>
      <w:r w:rsidRPr="00FF3693">
        <w:rPr>
          <w:rFonts w:ascii="MS Mincho" w:eastAsia="MS Mincho" w:hAnsi="MS Mincho" w:cs="MS Mincho" w:hint="eastAsia"/>
          <w:color w:val="auto"/>
          <w:sz w:val="28"/>
          <w:szCs w:val="28"/>
        </w:rPr>
        <w:t>➢</w:t>
      </w:r>
      <w:r w:rsidRPr="00FF3693">
        <w:rPr>
          <w:rFonts w:ascii="Times New Roman" w:eastAsia="MS UI Gothic" w:hAnsi="Times New Roman" w:cs="Times New Roman"/>
          <w:color w:val="auto"/>
          <w:sz w:val="28"/>
          <w:szCs w:val="28"/>
        </w:rPr>
        <w:t xml:space="preserve"> </w:t>
      </w:r>
      <w:proofErr w:type="gramStart"/>
      <w:r w:rsidRPr="00FF3693">
        <w:rPr>
          <w:rFonts w:ascii="Times New Roman" w:eastAsia="MS UI Gothic" w:hAnsi="Times New Roman" w:cs="Times New Roman"/>
          <w:color w:val="auto"/>
          <w:sz w:val="28"/>
          <w:szCs w:val="28"/>
        </w:rPr>
        <w:t>zavádí</w:t>
      </w:r>
      <w:proofErr w:type="gramEnd"/>
      <w:r w:rsidRPr="00FF3693">
        <w:rPr>
          <w:rFonts w:ascii="Times New Roman" w:eastAsia="MS UI Gothic" w:hAnsi="Times New Roman" w:cs="Times New Roman"/>
          <w:color w:val="auto"/>
          <w:sz w:val="28"/>
          <w:szCs w:val="28"/>
        </w:rPr>
        <w:t xml:space="preserve"> nové vymezení pojmu </w:t>
      </w:r>
      <w:r w:rsidRPr="005F682F">
        <w:rPr>
          <w:rFonts w:ascii="Times New Roman" w:eastAsia="MS UI Gothic" w:hAnsi="Times New Roman" w:cs="Times New Roman"/>
          <w:b/>
          <w:color w:val="auto"/>
          <w:sz w:val="28"/>
          <w:szCs w:val="28"/>
        </w:rPr>
        <w:t>„žák se speciálními vzdělávacími potřebami“,</w:t>
      </w:r>
      <w:r w:rsidRPr="00FF3693">
        <w:rPr>
          <w:rFonts w:ascii="Times New Roman" w:eastAsia="MS UI Gothic" w:hAnsi="Times New Roman" w:cs="Times New Roman"/>
          <w:color w:val="auto"/>
          <w:sz w:val="28"/>
          <w:szCs w:val="28"/>
        </w:rPr>
        <w:t xml:space="preserve"> kterým se rozumí žák, který k naplnění svých vzdělávacích možností a k realizaci práva na vzdělání na rovnoprávném základě s ostatními potřebuje </w:t>
      </w:r>
      <w:r w:rsidRPr="005F682F">
        <w:rPr>
          <w:rFonts w:ascii="Times New Roman" w:eastAsia="MS UI Gothic" w:hAnsi="Times New Roman" w:cs="Times New Roman"/>
          <w:b/>
          <w:color w:val="auto"/>
          <w:sz w:val="28"/>
          <w:szCs w:val="28"/>
        </w:rPr>
        <w:t>podpůrná opatření</w:t>
      </w:r>
      <w:r w:rsidRPr="00FF3693">
        <w:rPr>
          <w:rFonts w:ascii="Times New Roman" w:eastAsia="MS UI Gothic" w:hAnsi="Times New Roman" w:cs="Times New Roman"/>
          <w:color w:val="auto"/>
          <w:sz w:val="28"/>
          <w:szCs w:val="28"/>
        </w:rPr>
        <w:t xml:space="preserve">. Základem se tak stane vymezení vzdělávacích potřeb žáka a poskytnutí podpůrných opatření, která budou pomáhat žákovi v jeho vzdělávání; </w:t>
      </w:r>
    </w:p>
    <w:p w:rsidR="000C1B2A" w:rsidRPr="00FF3693" w:rsidRDefault="000C1B2A" w:rsidP="000C1B2A">
      <w:pPr>
        <w:pStyle w:val="Default"/>
        <w:spacing w:after="13" w:line="360" w:lineRule="auto"/>
        <w:rPr>
          <w:rFonts w:ascii="Times New Roman" w:eastAsia="MS UI Gothic" w:hAnsi="Times New Roman" w:cs="Times New Roman"/>
          <w:color w:val="auto"/>
          <w:sz w:val="28"/>
          <w:szCs w:val="28"/>
        </w:rPr>
      </w:pPr>
    </w:p>
    <w:p w:rsidR="00B97A57" w:rsidRPr="005F682F" w:rsidRDefault="00FF3693" w:rsidP="000C1B2A">
      <w:pPr>
        <w:spacing w:line="360" w:lineRule="auto"/>
        <w:rPr>
          <w:rFonts w:ascii="Times New Roman" w:hAnsi="Times New Roman" w:cs="Times New Roman"/>
          <w:b/>
          <w:sz w:val="28"/>
          <w:szCs w:val="28"/>
        </w:rPr>
      </w:pPr>
      <w:r w:rsidRPr="005F682F">
        <w:rPr>
          <w:rFonts w:ascii="Times New Roman" w:hAnsi="Times New Roman" w:cs="Times New Roman"/>
          <w:b/>
          <w:sz w:val="28"/>
          <w:szCs w:val="28"/>
        </w:rPr>
        <w:t xml:space="preserve">Co to jsou podpůrná opatření? </w:t>
      </w:r>
    </w:p>
    <w:p w:rsidR="006870C7" w:rsidRDefault="00FF3693" w:rsidP="000C1B2A">
      <w:pPr>
        <w:spacing w:after="150" w:line="360" w:lineRule="auto"/>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 xml:space="preserve">V naší škole se vzdělávají žáci se širokou škálou speciálních vzdělávacích potřeb. Snažíme se podporovat žáky </w:t>
      </w:r>
      <w:r w:rsidR="006870C7">
        <w:rPr>
          <w:rFonts w:ascii="Times New Roman" w:eastAsia="Times New Roman" w:hAnsi="Times New Roman" w:cs="Times New Roman"/>
          <w:sz w:val="28"/>
          <w:szCs w:val="28"/>
          <w:lang w:eastAsia="cs-CZ"/>
        </w:rPr>
        <w:t>z</w:t>
      </w:r>
      <w:r w:rsidRPr="00FF3693">
        <w:rPr>
          <w:rFonts w:ascii="Times New Roman" w:eastAsia="Times New Roman" w:hAnsi="Times New Roman" w:cs="Times New Roman"/>
          <w:sz w:val="28"/>
          <w:szCs w:val="28"/>
          <w:lang w:eastAsia="cs-CZ"/>
        </w:rPr>
        <w:t> od</w:t>
      </w:r>
      <w:r w:rsidR="005F682F">
        <w:rPr>
          <w:rFonts w:ascii="Times New Roman" w:eastAsia="Times New Roman" w:hAnsi="Times New Roman" w:cs="Times New Roman"/>
          <w:sz w:val="28"/>
          <w:szCs w:val="28"/>
          <w:lang w:eastAsia="cs-CZ"/>
        </w:rPr>
        <w:t xml:space="preserve">lišného kulturního prostředí i </w:t>
      </w:r>
      <w:r w:rsidR="005F682F">
        <w:rPr>
          <w:rFonts w:ascii="Times New Roman" w:eastAsia="Times New Roman" w:hAnsi="Times New Roman" w:cs="Times New Roman"/>
          <w:sz w:val="28"/>
          <w:szCs w:val="28"/>
          <w:lang w:eastAsia="cs-CZ"/>
        </w:rPr>
        <w:lastRenderedPageBreak/>
        <w:t>z</w:t>
      </w:r>
      <w:r w:rsidRPr="00FF3693">
        <w:rPr>
          <w:rFonts w:ascii="Times New Roman" w:eastAsia="Times New Roman" w:hAnsi="Times New Roman" w:cs="Times New Roman"/>
          <w:sz w:val="28"/>
          <w:szCs w:val="28"/>
          <w:lang w:eastAsia="cs-CZ"/>
        </w:rPr>
        <w:t xml:space="preserve"> odlišných životních podmínek. Při vzdělávání těchto žáků úzce spolupracujeme s PPP </w:t>
      </w:r>
      <w:r w:rsidR="006870C7">
        <w:rPr>
          <w:rFonts w:ascii="Times New Roman" w:eastAsia="Times New Roman" w:hAnsi="Times New Roman" w:cs="Times New Roman"/>
          <w:sz w:val="28"/>
          <w:szCs w:val="28"/>
          <w:lang w:eastAsia="cs-CZ"/>
        </w:rPr>
        <w:t>Havířov, SPC Karviná a Ostrava.</w:t>
      </w:r>
    </w:p>
    <w:p w:rsidR="00FF3693" w:rsidRPr="00FF3693" w:rsidRDefault="00FF3693" w:rsidP="000C1B2A">
      <w:pPr>
        <w:spacing w:after="150" w:line="360" w:lineRule="auto"/>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Zákon stanoví pět stupňů podpůrných opatření. Škola poskytuje 1. stupeň podpůrných opatření i bez konzultace a rozhodnutí pedagogicko-psychologické poradny nebo speciálně pedagogického centra. Ve škole působí školní poradenské pracoviště, které se podílí na podpoře vzdělávání těmto žákům. Podpůrná opatření 2. až 5. stupně neurčuje škola, ale školské poradenské zařízení – PPP, SPC. Podpůrná opatření se člení do pěti stupňů podle organizační, pedagogické a finanční náročnosti. PPP nebo SPC stanoví žákovi konkrétní podpůrná opatření, které odpovídá konkrétnímu stupni podpory. Podmínkou poskytování podpůrného opatření druhého až pátého stupně školou je nutný vždy písemný informovaný souhlas zákonného zástupce žáka.</w:t>
      </w:r>
    </w:p>
    <w:p w:rsidR="00FF3693" w:rsidRPr="00FF3693" w:rsidRDefault="00FF3693" w:rsidP="000C1B2A">
      <w:pPr>
        <w:spacing w:after="150" w:line="360" w:lineRule="auto"/>
        <w:rPr>
          <w:rFonts w:ascii="Times New Roman" w:eastAsia="Times New Roman" w:hAnsi="Times New Roman" w:cs="Times New Roman"/>
          <w:b/>
          <w:sz w:val="28"/>
          <w:szCs w:val="28"/>
          <w:lang w:eastAsia="cs-CZ"/>
        </w:rPr>
      </w:pPr>
      <w:r w:rsidRPr="00FF3693">
        <w:rPr>
          <w:rFonts w:ascii="Times New Roman" w:eastAsia="Times New Roman" w:hAnsi="Times New Roman" w:cs="Times New Roman"/>
          <w:b/>
          <w:sz w:val="28"/>
          <w:szCs w:val="28"/>
          <w:lang w:eastAsia="cs-CZ"/>
        </w:rPr>
        <w:t>Podpůrná opatření spočívají v</w:t>
      </w:r>
    </w:p>
    <w:p w:rsidR="00FF3693" w:rsidRPr="00FF3693" w:rsidRDefault="00FF3693" w:rsidP="000C1B2A">
      <w:pPr>
        <w:numPr>
          <w:ilvl w:val="0"/>
          <w:numId w:val="1"/>
        </w:numPr>
        <w:spacing w:after="150" w:line="360" w:lineRule="auto"/>
        <w:ind w:left="75"/>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poradenské pomoci školy a školského poradenského zařízení</w:t>
      </w:r>
    </w:p>
    <w:p w:rsidR="00FF3693" w:rsidRPr="00FF3693" w:rsidRDefault="00FF3693" w:rsidP="000C1B2A">
      <w:pPr>
        <w:numPr>
          <w:ilvl w:val="0"/>
          <w:numId w:val="1"/>
        </w:numPr>
        <w:spacing w:after="150" w:line="360" w:lineRule="auto"/>
        <w:ind w:left="75"/>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úpravě organizace, obsahu, hodnocení, forem a metod vzdělávání a školských služeb, včetně zabezpečení výuky předmětů</w:t>
      </w:r>
    </w:p>
    <w:p w:rsidR="00FF3693" w:rsidRPr="00FF3693" w:rsidRDefault="005F682F" w:rsidP="000C1B2A">
      <w:pPr>
        <w:numPr>
          <w:ilvl w:val="0"/>
          <w:numId w:val="1"/>
        </w:numPr>
        <w:spacing w:after="150" w:line="360" w:lineRule="auto"/>
        <w:ind w:left="75"/>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úpravě podmínek přijímá</w:t>
      </w:r>
      <w:r w:rsidR="00FF3693" w:rsidRPr="00FF3693">
        <w:rPr>
          <w:rFonts w:ascii="Times New Roman" w:eastAsia="Times New Roman" w:hAnsi="Times New Roman" w:cs="Times New Roman"/>
          <w:sz w:val="28"/>
          <w:szCs w:val="28"/>
          <w:lang w:eastAsia="cs-CZ"/>
        </w:rPr>
        <w:t>ní ke vzdělávání a ukončení školní docházky</w:t>
      </w:r>
    </w:p>
    <w:p w:rsidR="00FF3693" w:rsidRPr="00FF3693" w:rsidRDefault="00FF3693" w:rsidP="000C1B2A">
      <w:pPr>
        <w:numPr>
          <w:ilvl w:val="0"/>
          <w:numId w:val="1"/>
        </w:numPr>
        <w:spacing w:after="150" w:line="360" w:lineRule="auto"/>
        <w:ind w:left="75"/>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použití kompenzačních pomůcek, speciálních učebních pomůcek</w:t>
      </w:r>
    </w:p>
    <w:p w:rsidR="00FF3693" w:rsidRPr="00FF3693" w:rsidRDefault="00FF3693" w:rsidP="000C1B2A">
      <w:pPr>
        <w:numPr>
          <w:ilvl w:val="0"/>
          <w:numId w:val="1"/>
        </w:numPr>
        <w:spacing w:after="150" w:line="360" w:lineRule="auto"/>
        <w:ind w:left="75"/>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vzdělávání podle individuálního vzdělávacího plánu (IVP)</w:t>
      </w:r>
    </w:p>
    <w:p w:rsidR="00FF3693" w:rsidRPr="00FF3693" w:rsidRDefault="00FF3693" w:rsidP="000C1B2A">
      <w:pPr>
        <w:numPr>
          <w:ilvl w:val="0"/>
          <w:numId w:val="1"/>
        </w:numPr>
        <w:spacing w:after="150" w:line="360" w:lineRule="auto"/>
        <w:ind w:left="75"/>
        <w:rPr>
          <w:rFonts w:ascii="Times New Roman" w:eastAsia="Times New Roman" w:hAnsi="Times New Roman" w:cs="Times New Roman"/>
          <w:sz w:val="28"/>
          <w:szCs w:val="28"/>
          <w:lang w:eastAsia="cs-CZ"/>
        </w:rPr>
      </w:pPr>
      <w:r w:rsidRPr="00FF3693">
        <w:rPr>
          <w:rFonts w:ascii="Times New Roman" w:eastAsia="Times New Roman" w:hAnsi="Times New Roman" w:cs="Times New Roman"/>
          <w:sz w:val="28"/>
          <w:szCs w:val="28"/>
          <w:lang w:eastAsia="cs-CZ"/>
        </w:rPr>
        <w:t>využití asistenta pedagoga</w:t>
      </w:r>
    </w:p>
    <w:p w:rsidR="00805B23" w:rsidRDefault="00805B23" w:rsidP="000C1B2A">
      <w:pPr>
        <w:spacing w:line="360" w:lineRule="auto"/>
        <w:rPr>
          <w:rFonts w:ascii="Times New Roman" w:hAnsi="Times New Roman" w:cs="Times New Roman"/>
          <w:b/>
          <w:sz w:val="28"/>
          <w:szCs w:val="28"/>
        </w:rPr>
      </w:pPr>
    </w:p>
    <w:p w:rsidR="00805B23" w:rsidRDefault="006D04A0" w:rsidP="006D04A0">
      <w:pPr>
        <w:pStyle w:val="Odstavecseseznamem"/>
        <w:spacing w:line="360" w:lineRule="auto"/>
        <w:rPr>
          <w:rFonts w:ascii="Times New Roman" w:hAnsi="Times New Roman" w:cs="Times New Roman"/>
          <w:b/>
          <w:sz w:val="28"/>
          <w:szCs w:val="28"/>
        </w:rPr>
      </w:pPr>
      <w:r>
        <w:rPr>
          <w:rFonts w:ascii="Times New Roman" w:hAnsi="Times New Roman" w:cs="Times New Roman"/>
          <w:b/>
          <w:sz w:val="28"/>
          <w:szCs w:val="28"/>
        </w:rPr>
        <w:t xml:space="preserve">1. </w:t>
      </w:r>
      <w:r w:rsidR="00805B23" w:rsidRPr="00805B23">
        <w:rPr>
          <w:rFonts w:ascii="Times New Roman" w:hAnsi="Times New Roman" w:cs="Times New Roman"/>
          <w:b/>
          <w:sz w:val="28"/>
          <w:szCs w:val="28"/>
        </w:rPr>
        <w:t>stupeň podpůrných opatření</w:t>
      </w:r>
    </w:p>
    <w:p w:rsidR="000C1B2A" w:rsidRDefault="000C1B2A" w:rsidP="00A90210">
      <w:pPr>
        <w:pStyle w:val="Odstavecseseznamem"/>
        <w:spacing w:line="360" w:lineRule="auto"/>
        <w:rPr>
          <w:rFonts w:ascii="Times New Roman" w:hAnsi="Times New Roman" w:cs="Times New Roman"/>
          <w:sz w:val="28"/>
          <w:szCs w:val="28"/>
        </w:rPr>
      </w:pPr>
      <w:r w:rsidRPr="000C1B2A">
        <w:rPr>
          <w:rFonts w:ascii="Times New Roman" w:hAnsi="Times New Roman" w:cs="Times New Roman"/>
          <w:sz w:val="28"/>
          <w:szCs w:val="28"/>
        </w:rPr>
        <w:t xml:space="preserve">Podpůrná opatření prvního stupně </w:t>
      </w:r>
      <w:r w:rsidRPr="000C1B2A">
        <w:rPr>
          <w:rFonts w:ascii="Times New Roman" w:hAnsi="Times New Roman" w:cs="Times New Roman"/>
          <w:b/>
          <w:bCs/>
          <w:i/>
          <w:iCs/>
          <w:sz w:val="28"/>
          <w:szCs w:val="28"/>
        </w:rPr>
        <w:t>slouží ke kompenzaci mírných obtíží ve zdělávání žáka</w:t>
      </w:r>
      <w:r w:rsidRPr="000C1B2A">
        <w:rPr>
          <w:rFonts w:ascii="Times New Roman" w:hAnsi="Times New Roman" w:cs="Times New Roman"/>
          <w:sz w:val="28"/>
          <w:szCs w:val="28"/>
        </w:rPr>
        <w:t xml:space="preserve"> (např. pomalejší tempo práce, obtíže ve čtení, psaní, počítání, problémy se zapomínáním, drobné problémy v koncentraci pozornosti apod.) a škola uplatňuje i bez doporučení školského </w:t>
      </w:r>
      <w:r w:rsidRPr="000C1B2A">
        <w:rPr>
          <w:rFonts w:ascii="Times New Roman" w:hAnsi="Times New Roman" w:cs="Times New Roman"/>
          <w:sz w:val="28"/>
          <w:szCs w:val="28"/>
        </w:rPr>
        <w:lastRenderedPageBreak/>
        <w:t>poradenského zařízení. Jedná se především o plány pedagogické podpory, hledání možných intervencí v oblasti forem a metod výuky, organizace výuky, hodnocení a používání pomůcek. Materiální podpora se poskytuje podle podmínek školy a k opatřením není přiřazená normovaná finanční náročnost.</w:t>
      </w:r>
    </w:p>
    <w:p w:rsidR="00241457" w:rsidRPr="000C1B2A" w:rsidRDefault="00241457" w:rsidP="000C1B2A">
      <w:pPr>
        <w:pStyle w:val="Odstavecseseznamem"/>
        <w:spacing w:line="360" w:lineRule="auto"/>
        <w:rPr>
          <w:rFonts w:ascii="Times New Roman" w:hAnsi="Times New Roman" w:cs="Times New Roman"/>
          <w:b/>
          <w:sz w:val="28"/>
          <w:szCs w:val="28"/>
        </w:rPr>
      </w:pPr>
    </w:p>
    <w:p w:rsidR="00805B23" w:rsidRPr="004D4188" w:rsidRDefault="00805B23" w:rsidP="000C1B2A">
      <w:pPr>
        <w:spacing w:line="360" w:lineRule="auto"/>
        <w:rPr>
          <w:rFonts w:ascii="Times New Roman" w:hAnsi="Times New Roman" w:cs="Times New Roman"/>
          <w:sz w:val="28"/>
          <w:szCs w:val="28"/>
        </w:rPr>
      </w:pPr>
      <w:r w:rsidRPr="004D4188">
        <w:rPr>
          <w:rFonts w:ascii="Times New Roman" w:hAnsi="Times New Roman" w:cs="Times New Roman"/>
          <w:sz w:val="28"/>
          <w:szCs w:val="28"/>
        </w:rPr>
        <w:t>dochází k minimálním úpravám učebních metod, organizace a hodnocení ve výuce</w:t>
      </w:r>
    </w:p>
    <w:p w:rsidR="00805B23" w:rsidRPr="004D4188" w:rsidRDefault="00805B23" w:rsidP="000C1B2A">
      <w:pPr>
        <w:spacing w:line="360" w:lineRule="auto"/>
        <w:rPr>
          <w:rFonts w:ascii="Times New Roman" w:hAnsi="Times New Roman" w:cs="Times New Roman"/>
          <w:sz w:val="28"/>
          <w:szCs w:val="28"/>
        </w:rPr>
      </w:pPr>
      <w:r w:rsidRPr="004D4188">
        <w:rPr>
          <w:rFonts w:ascii="Times New Roman" w:hAnsi="Times New Roman" w:cs="Times New Roman"/>
          <w:sz w:val="28"/>
          <w:szCs w:val="28"/>
        </w:rPr>
        <w:t xml:space="preserve">učitel vypracuje tzv. PLPP </w:t>
      </w:r>
      <w:r w:rsidR="000C1B2A">
        <w:rPr>
          <w:rFonts w:ascii="Times New Roman" w:hAnsi="Times New Roman" w:cs="Times New Roman"/>
          <w:sz w:val="28"/>
          <w:szCs w:val="28"/>
        </w:rPr>
        <w:t xml:space="preserve"> (</w:t>
      </w:r>
      <w:r w:rsidRPr="004D4188">
        <w:rPr>
          <w:rFonts w:ascii="Times New Roman" w:hAnsi="Times New Roman" w:cs="Times New Roman"/>
          <w:sz w:val="28"/>
          <w:szCs w:val="28"/>
        </w:rPr>
        <w:t>Plán pedagogické podpory</w:t>
      </w:r>
      <w:r w:rsidR="000C1B2A">
        <w:rPr>
          <w:rFonts w:ascii="Times New Roman" w:hAnsi="Times New Roman" w:cs="Times New Roman"/>
          <w:sz w:val="28"/>
          <w:szCs w:val="28"/>
        </w:rPr>
        <w:t>)</w:t>
      </w:r>
      <w:r w:rsidRPr="004D4188">
        <w:rPr>
          <w:rFonts w:ascii="Times New Roman" w:hAnsi="Times New Roman" w:cs="Times New Roman"/>
          <w:sz w:val="28"/>
          <w:szCs w:val="28"/>
        </w:rPr>
        <w:t>, který se vyhodnocuje po 3 měsících</w:t>
      </w:r>
    </w:p>
    <w:p w:rsidR="00805B23" w:rsidRPr="004D4188" w:rsidRDefault="00805B23" w:rsidP="000C1B2A">
      <w:pPr>
        <w:spacing w:line="360" w:lineRule="auto"/>
        <w:rPr>
          <w:rFonts w:ascii="Times New Roman" w:hAnsi="Times New Roman" w:cs="Times New Roman"/>
          <w:sz w:val="28"/>
          <w:szCs w:val="28"/>
        </w:rPr>
      </w:pPr>
      <w:r w:rsidRPr="004D4188">
        <w:rPr>
          <w:rFonts w:ascii="Times New Roman" w:hAnsi="Times New Roman" w:cs="Times New Roman"/>
          <w:sz w:val="28"/>
          <w:szCs w:val="28"/>
        </w:rPr>
        <w:t>smyslem je</w:t>
      </w:r>
      <w:r w:rsidR="004D4188" w:rsidRPr="004D4188">
        <w:rPr>
          <w:rFonts w:ascii="Times New Roman" w:hAnsi="Times New Roman" w:cs="Times New Roman"/>
          <w:sz w:val="28"/>
          <w:szCs w:val="28"/>
        </w:rPr>
        <w:t xml:space="preserve"> </w:t>
      </w:r>
      <w:r w:rsidRPr="004D4188">
        <w:rPr>
          <w:rFonts w:ascii="Times New Roman" w:hAnsi="Times New Roman" w:cs="Times New Roman"/>
          <w:sz w:val="28"/>
          <w:szCs w:val="28"/>
        </w:rPr>
        <w:t>reedukace, vyřešení problémů, záchrana rodiny</w:t>
      </w:r>
    </w:p>
    <w:p w:rsidR="004D4188" w:rsidRDefault="004D4188" w:rsidP="000C1B2A">
      <w:pPr>
        <w:spacing w:line="360" w:lineRule="auto"/>
        <w:rPr>
          <w:rFonts w:ascii="Times New Roman" w:hAnsi="Times New Roman" w:cs="Times New Roman"/>
          <w:sz w:val="28"/>
          <w:szCs w:val="28"/>
        </w:rPr>
      </w:pPr>
      <w:r w:rsidRPr="004D4188">
        <w:rPr>
          <w:rFonts w:ascii="Times New Roman" w:hAnsi="Times New Roman" w:cs="Times New Roman"/>
          <w:sz w:val="28"/>
          <w:szCs w:val="28"/>
        </w:rPr>
        <w:t>důležitá je spolupráce rodiny, zejména s domácí přípravou</w:t>
      </w:r>
    </w:p>
    <w:p w:rsidR="00AA7F75" w:rsidRPr="00AA7F75" w:rsidRDefault="00AA7F75" w:rsidP="000C1B2A">
      <w:pPr>
        <w:spacing w:line="360" w:lineRule="auto"/>
        <w:rPr>
          <w:rFonts w:ascii="Times New Roman" w:hAnsi="Times New Roman" w:cs="Times New Roman"/>
          <w:sz w:val="28"/>
          <w:szCs w:val="28"/>
        </w:rPr>
      </w:pPr>
      <w:r>
        <w:rPr>
          <w:rFonts w:ascii="Times New Roman" w:hAnsi="Times New Roman" w:cs="Times New Roman"/>
          <w:color w:val="000000"/>
          <w:sz w:val="28"/>
          <w:szCs w:val="28"/>
        </w:rPr>
        <w:t>p</w:t>
      </w:r>
      <w:r w:rsidRPr="00AA7F75">
        <w:rPr>
          <w:rFonts w:ascii="Times New Roman" w:hAnsi="Times New Roman" w:cs="Times New Roman"/>
          <w:color w:val="000000"/>
          <w:sz w:val="28"/>
          <w:szCs w:val="28"/>
        </w:rPr>
        <w:t>edagog sleduje účinnost zvolených postupů a následně se rozhoduj</w:t>
      </w:r>
      <w:r>
        <w:rPr>
          <w:rFonts w:ascii="Times New Roman" w:hAnsi="Times New Roman" w:cs="Times New Roman"/>
          <w:color w:val="000000"/>
          <w:sz w:val="28"/>
          <w:szCs w:val="28"/>
        </w:rPr>
        <w:t>e o způsobu další práce s žákem</w:t>
      </w:r>
    </w:p>
    <w:p w:rsidR="006D04A0" w:rsidRDefault="004D4188" w:rsidP="000C1B2A">
      <w:pPr>
        <w:spacing w:line="360" w:lineRule="auto"/>
        <w:rPr>
          <w:rFonts w:ascii="Times New Roman" w:hAnsi="Times New Roman" w:cs="Times New Roman"/>
          <w:sz w:val="28"/>
          <w:szCs w:val="28"/>
        </w:rPr>
      </w:pPr>
      <w:r w:rsidRPr="004D4188">
        <w:rPr>
          <w:rFonts w:ascii="Times New Roman" w:hAnsi="Times New Roman" w:cs="Times New Roman"/>
          <w:sz w:val="28"/>
          <w:szCs w:val="28"/>
        </w:rPr>
        <w:t>v případě neúspěchu PLPP žádá rodič o vyšetření v PPP, SPC</w:t>
      </w:r>
    </w:p>
    <w:p w:rsidR="004D4188" w:rsidRPr="006D04A0" w:rsidRDefault="006D04A0" w:rsidP="006D04A0">
      <w:pPr>
        <w:rPr>
          <w:rFonts w:ascii="Times New Roman" w:hAnsi="Times New Roman" w:cs="Times New Roman"/>
          <w:sz w:val="28"/>
          <w:szCs w:val="28"/>
        </w:rPr>
      </w:pPr>
      <w:r>
        <w:rPr>
          <w:rFonts w:ascii="Times New Roman" w:hAnsi="Times New Roman" w:cs="Times New Roman"/>
          <w:color w:val="000000"/>
          <w:sz w:val="28"/>
          <w:szCs w:val="28"/>
        </w:rPr>
        <w:t>o podpůrných opatřeních 2. – 5</w:t>
      </w:r>
      <w:r w:rsidRPr="006D04A0">
        <w:rPr>
          <w:rFonts w:ascii="Times New Roman" w:hAnsi="Times New Roman" w:cs="Times New Roman"/>
          <w:color w:val="000000"/>
          <w:sz w:val="28"/>
          <w:szCs w:val="28"/>
        </w:rPr>
        <w:t>. stupně se rozhoduje ve školském poradenském zařízení, vychází se ze závěrů lékařů a klinických odborníků.</w:t>
      </w:r>
    </w:p>
    <w:sectPr w:rsidR="004D4188" w:rsidRPr="006D0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altName w:val="MSUI 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4C03"/>
    <w:multiLevelType w:val="hybridMultilevel"/>
    <w:tmpl w:val="11847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3B23C25"/>
    <w:multiLevelType w:val="multilevel"/>
    <w:tmpl w:val="42C6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E0"/>
    <w:rsid w:val="000C1B2A"/>
    <w:rsid w:val="00241457"/>
    <w:rsid w:val="004D4188"/>
    <w:rsid w:val="00591801"/>
    <w:rsid w:val="005F682F"/>
    <w:rsid w:val="006870C7"/>
    <w:rsid w:val="006D04A0"/>
    <w:rsid w:val="00805B23"/>
    <w:rsid w:val="008A02E0"/>
    <w:rsid w:val="0092114E"/>
    <w:rsid w:val="009E7E3A"/>
    <w:rsid w:val="00A90210"/>
    <w:rsid w:val="00AA7F75"/>
    <w:rsid w:val="00BF1558"/>
    <w:rsid w:val="00CF03FC"/>
    <w:rsid w:val="00DF5A31"/>
    <w:rsid w:val="00EF0A75"/>
    <w:rsid w:val="00FF3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F5A31"/>
    <w:pPr>
      <w:autoSpaceDE w:val="0"/>
      <w:autoSpaceDN w:val="0"/>
      <w:adjustRightInd w:val="0"/>
      <w:spacing w:after="0" w:line="240" w:lineRule="auto"/>
    </w:pPr>
    <w:rPr>
      <w:rFonts w:ascii="Calibri" w:hAnsi="Calibri" w:cs="Calibri"/>
      <w:color w:val="000000"/>
      <w:sz w:val="24"/>
      <w:szCs w:val="24"/>
    </w:rPr>
  </w:style>
  <w:style w:type="character" w:styleId="Zvraznn">
    <w:name w:val="Emphasis"/>
    <w:basedOn w:val="Standardnpsmoodstavce"/>
    <w:uiPriority w:val="20"/>
    <w:qFormat/>
    <w:rsid w:val="0092114E"/>
    <w:rPr>
      <w:i/>
      <w:iCs/>
    </w:rPr>
  </w:style>
  <w:style w:type="paragraph" w:styleId="Normlnweb">
    <w:name w:val="Normal (Web)"/>
    <w:basedOn w:val="Normln"/>
    <w:uiPriority w:val="99"/>
    <w:unhideWhenUsed/>
    <w:rsid w:val="0092114E"/>
    <w:pPr>
      <w:spacing w:before="150" w:after="15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05B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F5A31"/>
    <w:pPr>
      <w:autoSpaceDE w:val="0"/>
      <w:autoSpaceDN w:val="0"/>
      <w:adjustRightInd w:val="0"/>
      <w:spacing w:after="0" w:line="240" w:lineRule="auto"/>
    </w:pPr>
    <w:rPr>
      <w:rFonts w:ascii="Calibri" w:hAnsi="Calibri" w:cs="Calibri"/>
      <w:color w:val="000000"/>
      <w:sz w:val="24"/>
      <w:szCs w:val="24"/>
    </w:rPr>
  </w:style>
  <w:style w:type="character" w:styleId="Zvraznn">
    <w:name w:val="Emphasis"/>
    <w:basedOn w:val="Standardnpsmoodstavce"/>
    <w:uiPriority w:val="20"/>
    <w:qFormat/>
    <w:rsid w:val="0092114E"/>
    <w:rPr>
      <w:i/>
      <w:iCs/>
    </w:rPr>
  </w:style>
  <w:style w:type="paragraph" w:styleId="Normlnweb">
    <w:name w:val="Normal (Web)"/>
    <w:basedOn w:val="Normln"/>
    <w:uiPriority w:val="99"/>
    <w:unhideWhenUsed/>
    <w:rsid w:val="0092114E"/>
    <w:pPr>
      <w:spacing w:before="150" w:after="15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05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2633">
      <w:bodyDiv w:val="1"/>
      <w:marLeft w:val="0"/>
      <w:marRight w:val="0"/>
      <w:marTop w:val="0"/>
      <w:marBottom w:val="0"/>
      <w:divBdr>
        <w:top w:val="none" w:sz="0" w:space="0" w:color="auto"/>
        <w:left w:val="none" w:sz="0" w:space="0" w:color="auto"/>
        <w:bottom w:val="none" w:sz="0" w:space="0" w:color="auto"/>
        <w:right w:val="none" w:sz="0" w:space="0" w:color="auto"/>
      </w:divBdr>
      <w:divsChild>
        <w:div w:id="2092041015">
          <w:marLeft w:val="0"/>
          <w:marRight w:val="0"/>
          <w:marTop w:val="0"/>
          <w:marBottom w:val="0"/>
          <w:divBdr>
            <w:top w:val="none" w:sz="0" w:space="0" w:color="auto"/>
            <w:left w:val="none" w:sz="0" w:space="0" w:color="auto"/>
            <w:bottom w:val="none" w:sz="0" w:space="0" w:color="auto"/>
            <w:right w:val="none" w:sz="0" w:space="0" w:color="auto"/>
          </w:divBdr>
          <w:divsChild>
            <w:div w:id="1174808418">
              <w:marLeft w:val="0"/>
              <w:marRight w:val="0"/>
              <w:marTop w:val="0"/>
              <w:marBottom w:val="0"/>
              <w:divBdr>
                <w:top w:val="none" w:sz="0" w:space="0" w:color="auto"/>
                <w:left w:val="none" w:sz="0" w:space="0" w:color="auto"/>
                <w:bottom w:val="none" w:sz="0" w:space="0" w:color="auto"/>
                <w:right w:val="none" w:sz="0" w:space="0" w:color="auto"/>
              </w:divBdr>
              <w:divsChild>
                <w:div w:id="1980111215">
                  <w:marLeft w:val="0"/>
                  <w:marRight w:val="0"/>
                  <w:marTop w:val="0"/>
                  <w:marBottom w:val="0"/>
                  <w:divBdr>
                    <w:top w:val="none" w:sz="0" w:space="0" w:color="auto"/>
                    <w:left w:val="none" w:sz="0" w:space="0" w:color="auto"/>
                    <w:bottom w:val="none" w:sz="0" w:space="0" w:color="auto"/>
                    <w:right w:val="none" w:sz="0" w:space="0" w:color="auto"/>
                  </w:divBdr>
                  <w:divsChild>
                    <w:div w:id="1808283518">
                      <w:marLeft w:val="-300"/>
                      <w:marRight w:val="0"/>
                      <w:marTop w:val="0"/>
                      <w:marBottom w:val="0"/>
                      <w:divBdr>
                        <w:top w:val="none" w:sz="0" w:space="0" w:color="auto"/>
                        <w:left w:val="none" w:sz="0" w:space="0" w:color="auto"/>
                        <w:bottom w:val="none" w:sz="0" w:space="0" w:color="auto"/>
                        <w:right w:val="none" w:sz="0" w:space="0" w:color="auto"/>
                      </w:divBdr>
                      <w:divsChild>
                        <w:div w:id="1526285386">
                          <w:marLeft w:val="0"/>
                          <w:marRight w:val="0"/>
                          <w:marTop w:val="0"/>
                          <w:marBottom w:val="0"/>
                          <w:divBdr>
                            <w:top w:val="none" w:sz="0" w:space="0" w:color="auto"/>
                            <w:left w:val="none" w:sz="0" w:space="0" w:color="auto"/>
                            <w:bottom w:val="none" w:sz="0" w:space="0" w:color="auto"/>
                            <w:right w:val="none" w:sz="0" w:space="0" w:color="auto"/>
                          </w:divBdr>
                          <w:divsChild>
                            <w:div w:id="3941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23032">
      <w:bodyDiv w:val="1"/>
      <w:marLeft w:val="0"/>
      <w:marRight w:val="0"/>
      <w:marTop w:val="0"/>
      <w:marBottom w:val="0"/>
      <w:divBdr>
        <w:top w:val="none" w:sz="0" w:space="0" w:color="auto"/>
        <w:left w:val="none" w:sz="0" w:space="0" w:color="auto"/>
        <w:bottom w:val="none" w:sz="0" w:space="0" w:color="auto"/>
        <w:right w:val="none" w:sz="0" w:space="0" w:color="auto"/>
      </w:divBdr>
      <w:divsChild>
        <w:div w:id="1445925485">
          <w:marLeft w:val="0"/>
          <w:marRight w:val="0"/>
          <w:marTop w:val="0"/>
          <w:marBottom w:val="0"/>
          <w:divBdr>
            <w:top w:val="none" w:sz="0" w:space="0" w:color="auto"/>
            <w:left w:val="none" w:sz="0" w:space="0" w:color="auto"/>
            <w:bottom w:val="none" w:sz="0" w:space="0" w:color="auto"/>
            <w:right w:val="none" w:sz="0" w:space="0" w:color="auto"/>
          </w:divBdr>
          <w:divsChild>
            <w:div w:id="1386680717">
              <w:marLeft w:val="0"/>
              <w:marRight w:val="0"/>
              <w:marTop w:val="0"/>
              <w:marBottom w:val="0"/>
              <w:divBdr>
                <w:top w:val="none" w:sz="0" w:space="0" w:color="auto"/>
                <w:left w:val="none" w:sz="0" w:space="0" w:color="auto"/>
                <w:bottom w:val="none" w:sz="0" w:space="0" w:color="auto"/>
                <w:right w:val="none" w:sz="0" w:space="0" w:color="auto"/>
              </w:divBdr>
              <w:divsChild>
                <w:div w:id="1575234618">
                  <w:marLeft w:val="0"/>
                  <w:marRight w:val="0"/>
                  <w:marTop w:val="0"/>
                  <w:marBottom w:val="0"/>
                  <w:divBdr>
                    <w:top w:val="none" w:sz="0" w:space="0" w:color="auto"/>
                    <w:left w:val="none" w:sz="0" w:space="0" w:color="auto"/>
                    <w:bottom w:val="none" w:sz="0" w:space="0" w:color="auto"/>
                    <w:right w:val="none" w:sz="0" w:space="0" w:color="auto"/>
                  </w:divBdr>
                  <w:divsChild>
                    <w:div w:id="1362896547">
                      <w:marLeft w:val="0"/>
                      <w:marRight w:val="0"/>
                      <w:marTop w:val="0"/>
                      <w:marBottom w:val="0"/>
                      <w:divBdr>
                        <w:top w:val="none" w:sz="0" w:space="0" w:color="auto"/>
                        <w:left w:val="none" w:sz="0" w:space="0" w:color="auto"/>
                        <w:bottom w:val="none" w:sz="0" w:space="0" w:color="auto"/>
                        <w:right w:val="none" w:sz="0" w:space="0" w:color="auto"/>
                      </w:divBdr>
                      <w:divsChild>
                        <w:div w:id="1796438654">
                          <w:marLeft w:val="0"/>
                          <w:marRight w:val="0"/>
                          <w:marTop w:val="0"/>
                          <w:marBottom w:val="0"/>
                          <w:divBdr>
                            <w:top w:val="none" w:sz="0" w:space="0" w:color="auto"/>
                            <w:left w:val="none" w:sz="0" w:space="0" w:color="auto"/>
                            <w:bottom w:val="none" w:sz="0" w:space="0" w:color="auto"/>
                            <w:right w:val="none" w:sz="0" w:space="0" w:color="auto"/>
                          </w:divBdr>
                          <w:divsChild>
                            <w:div w:id="1080905536">
                              <w:marLeft w:val="0"/>
                              <w:marRight w:val="0"/>
                              <w:marTop w:val="0"/>
                              <w:marBottom w:val="0"/>
                              <w:divBdr>
                                <w:top w:val="none" w:sz="0" w:space="0" w:color="auto"/>
                                <w:left w:val="none" w:sz="0" w:space="0" w:color="auto"/>
                                <w:bottom w:val="none" w:sz="0" w:space="0" w:color="auto"/>
                                <w:right w:val="none" w:sz="0" w:space="0" w:color="auto"/>
                              </w:divBdr>
                              <w:divsChild>
                                <w:div w:id="538592833">
                                  <w:marLeft w:val="0"/>
                                  <w:marRight w:val="0"/>
                                  <w:marTop w:val="0"/>
                                  <w:marBottom w:val="0"/>
                                  <w:divBdr>
                                    <w:top w:val="none" w:sz="0" w:space="0" w:color="auto"/>
                                    <w:left w:val="none" w:sz="0" w:space="0" w:color="auto"/>
                                    <w:bottom w:val="none" w:sz="0" w:space="0" w:color="auto"/>
                                    <w:right w:val="none" w:sz="0" w:space="0" w:color="auto"/>
                                  </w:divBdr>
                                  <w:divsChild>
                                    <w:div w:id="371659141">
                                      <w:marLeft w:val="0"/>
                                      <w:marRight w:val="0"/>
                                      <w:marTop w:val="0"/>
                                      <w:marBottom w:val="0"/>
                                      <w:divBdr>
                                        <w:top w:val="none" w:sz="0" w:space="0" w:color="auto"/>
                                        <w:left w:val="none" w:sz="0" w:space="0" w:color="auto"/>
                                        <w:bottom w:val="none" w:sz="0" w:space="0" w:color="auto"/>
                                        <w:right w:val="none" w:sz="0" w:space="0" w:color="auto"/>
                                      </w:divBdr>
                                      <w:divsChild>
                                        <w:div w:id="1953124768">
                                          <w:marLeft w:val="0"/>
                                          <w:marRight w:val="0"/>
                                          <w:marTop w:val="0"/>
                                          <w:marBottom w:val="0"/>
                                          <w:divBdr>
                                            <w:top w:val="none" w:sz="0" w:space="0" w:color="auto"/>
                                            <w:left w:val="none" w:sz="0" w:space="0" w:color="auto"/>
                                            <w:bottom w:val="none" w:sz="0" w:space="0" w:color="auto"/>
                                            <w:right w:val="none" w:sz="0" w:space="0" w:color="auto"/>
                                          </w:divBdr>
                                          <w:divsChild>
                                            <w:div w:id="486167354">
                                              <w:marLeft w:val="0"/>
                                              <w:marRight w:val="0"/>
                                              <w:marTop w:val="0"/>
                                              <w:marBottom w:val="0"/>
                                              <w:divBdr>
                                                <w:top w:val="none" w:sz="0" w:space="0" w:color="auto"/>
                                                <w:left w:val="none" w:sz="0" w:space="0" w:color="auto"/>
                                                <w:bottom w:val="none" w:sz="0" w:space="0" w:color="auto"/>
                                                <w:right w:val="none" w:sz="0" w:space="0" w:color="auto"/>
                                              </w:divBdr>
                                              <w:divsChild>
                                                <w:div w:id="684524371">
                                                  <w:marLeft w:val="0"/>
                                                  <w:marRight w:val="0"/>
                                                  <w:marTop w:val="0"/>
                                                  <w:marBottom w:val="0"/>
                                                  <w:divBdr>
                                                    <w:top w:val="none" w:sz="0" w:space="0" w:color="auto"/>
                                                    <w:left w:val="none" w:sz="0" w:space="0" w:color="auto"/>
                                                    <w:bottom w:val="none" w:sz="0" w:space="0" w:color="auto"/>
                                                    <w:right w:val="none" w:sz="0" w:space="0" w:color="auto"/>
                                                  </w:divBdr>
                                                  <w:divsChild>
                                                    <w:div w:id="1469324314">
                                                      <w:marLeft w:val="0"/>
                                                      <w:marRight w:val="0"/>
                                                      <w:marTop w:val="0"/>
                                                      <w:marBottom w:val="0"/>
                                                      <w:divBdr>
                                                        <w:top w:val="none" w:sz="0" w:space="0" w:color="auto"/>
                                                        <w:left w:val="none" w:sz="0" w:space="0" w:color="auto"/>
                                                        <w:bottom w:val="none" w:sz="0" w:space="0" w:color="auto"/>
                                                        <w:right w:val="none" w:sz="0" w:space="0" w:color="auto"/>
                                                      </w:divBdr>
                                                      <w:divsChild>
                                                        <w:div w:id="1810517800">
                                                          <w:marLeft w:val="0"/>
                                                          <w:marRight w:val="0"/>
                                                          <w:marTop w:val="0"/>
                                                          <w:marBottom w:val="0"/>
                                                          <w:divBdr>
                                                            <w:top w:val="none" w:sz="0" w:space="0" w:color="auto"/>
                                                            <w:left w:val="none" w:sz="0" w:space="0" w:color="auto"/>
                                                            <w:bottom w:val="none" w:sz="0" w:space="0" w:color="auto"/>
                                                            <w:right w:val="none" w:sz="0" w:space="0" w:color="auto"/>
                                                          </w:divBdr>
                                                          <w:divsChild>
                                                            <w:div w:id="21121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3247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2016-09-23T11:34:00Z</dcterms:created>
  <dcterms:modified xsi:type="dcterms:W3CDTF">2016-09-23T11:34:00Z</dcterms:modified>
</cp:coreProperties>
</file>